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76EED">
      <w:pPr>
        <w:rPr>
          <w:rFonts w:hint="eastAsia" w:ascii="黑体" w:hAnsi="黑体" w:eastAsia="黑体"/>
          <w:sz w:val="32"/>
          <w:szCs w:val="32"/>
        </w:rPr>
      </w:pPr>
    </w:p>
    <w:p w14:paraId="2C7733DE">
      <w:pPr>
        <w:jc w:val="center"/>
        <w:rPr>
          <w:rFonts w:hint="eastAsia" w:ascii="方正小标宋_GBK" w:hAnsi="宋体" w:eastAsia="方正小标宋_GBK"/>
          <w:sz w:val="44"/>
          <w:szCs w:val="44"/>
        </w:rPr>
      </w:pPr>
    </w:p>
    <w:p w14:paraId="740DA73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木垒哈萨克自治县民政局</w:t>
      </w:r>
    </w:p>
    <w:p w14:paraId="4AD4A69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5B0884C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0DA21B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B4CC43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B0F941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FB146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EDCC2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626FF6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1212E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1045F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FC4D7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D9CAC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E8C48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6B872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D06036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ABCB9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52F751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8ABA1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B5FF43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B296CD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F42A75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B1B7A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83625C9">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05461D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03A5C7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9F8D4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9F5A7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01C49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83175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C8339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136A0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C232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005303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216D43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0D82AF4">
      <w:r>
        <w:rPr>
          <w:rFonts w:hint="eastAsia" w:ascii="仿宋_GB2312" w:hAnsi="仿宋_GB2312" w:eastAsia="仿宋_GB2312" w:cs="仿宋_GB2312"/>
          <w:sz w:val="32"/>
          <w:szCs w:val="32"/>
        </w:rPr>
        <w:fldChar w:fldCharType="end"/>
      </w:r>
    </w:p>
    <w:p w14:paraId="2FF4BEEA">
      <w:pPr>
        <w:rPr>
          <w:rFonts w:ascii="仿宋_GB2312" w:eastAsia="仿宋_GB2312"/>
          <w:sz w:val="32"/>
          <w:szCs w:val="32"/>
        </w:rPr>
      </w:pPr>
      <w:r>
        <w:rPr>
          <w:rFonts w:hint="eastAsia" w:ascii="仿宋_GB2312" w:eastAsia="仿宋_GB2312"/>
          <w:sz w:val="32"/>
          <w:szCs w:val="32"/>
        </w:rPr>
        <w:br w:type="page"/>
      </w:r>
    </w:p>
    <w:p w14:paraId="5B4CDC9D">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EB8696C">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3F1E292">
      <w:pPr>
        <w:widowControl/>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木垒哈萨克自治县民政局</w:t>
      </w:r>
      <w:r>
        <w:rPr>
          <w:rFonts w:hint="eastAsia" w:ascii="仿宋_GB2312" w:hAnsi="宋体" w:eastAsia="仿宋_GB2312" w:cs="宋体"/>
          <w:kern w:val="0"/>
          <w:sz w:val="32"/>
          <w:szCs w:val="32"/>
        </w:rPr>
        <w:t>是政府组成部门，担负着全县城乡特困群体最低生活保障、救灾救济、婚姻登记、基层政权建设、社区服务、行政区划、勘界、地名、社团、老龄、社会福利、殡葬、救助、收养、五保供养等各项社会保障和社会管理工作。民政工作事关民生、民权、民利，与人民群众生活息息相关。</w:t>
      </w:r>
    </w:p>
    <w:p w14:paraId="51CDBABD">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（一）贯彻实施国家、自治区、自治州有关法律、法规、规章，执行民政工作的方针、政策；拟订自治县民政事业发展规划并组织实施。</w:t>
      </w:r>
    </w:p>
    <w:p w14:paraId="256E0DE7">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组织实施城市居民和农村最低生活保障制度，落实自治县最低生活保障政策、保障标准、保障资金；负责城市和农牧区医疗救助的组织实施工作；组织扶贫济困等社会互助活动；管理城乡社会救济，负责自治县农村“五保户”供养和城乡社会困难户的救济政策、标准和办法的落实，并组织监督实施；负责农村贫困户的扶持工作，指导乡镇敬老院的工作。</w:t>
      </w:r>
    </w:p>
    <w:p w14:paraId="4017264B">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贯彻实施党和国家有关社会团体和民办非企业单位登记管理的政策法规，拟订自治县社团和民办非企业单位管理的政策并监督实施；承办自治县社团的成立、变更、注销登记和年检等各项日常工作；承办自治县民办非企业单位的登记管理工作；监督社团和民办非企业单位的活动，查处社团组织的和未经登记而以社团名义开展活动的非法民间组织；指导、监督自治县社团和民办非企业单位的登记管理工作。</w:t>
      </w:r>
    </w:p>
    <w:p w14:paraId="24C33151">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（四）组织协调和指导救灾工作，组织转移安置灾民，及时查灾报灾，接受管理和分配救灾款物并监督使用；指导灾区开展生产自救。</w:t>
      </w:r>
    </w:p>
    <w:p w14:paraId="1A7938C6">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五）负责自治县城乡基层政权建设和基层群众自治组织建设；指导村民委员会民主选举、民主决策、民主管理和民主监督工作，推动村务公开和基层民主政治建设；指导城市居民委员会建设，制定社区工作及社区服务管理办法，推动社区建设。</w:t>
      </w:r>
    </w:p>
    <w:p w14:paraId="1506F383">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（六）承办行政区划工作，负责村以上行政区域规划界限变更的审核、报批；负责自治县辖区行政区域界线的勘界工作；协同有关部门处理行政区域边界争议、纠纷工作；负责自治县的地名管理工作。</w:t>
      </w:r>
    </w:p>
    <w:p w14:paraId="3433420F">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七）组织实施社会福利发展计划，指导自治县社会福利事业单位的管理和社区服务工作，推动社会化服务体系的建立与发展；扶持发展社会福利生产，会同有关部门研究制定对社会福利企业生产扶持保护政策，并负责组织实施；负责自治县社会福利企业的宏观管理；负责自治县社会有奖募捐工作。</w:t>
      </w:r>
    </w:p>
    <w:p w14:paraId="6BD82FF3">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（八）贯彻落实国家婚姻管理、殡葬管理和儿童收养政策；负责推进婚俗和殡葬改革；负责对流浪乞讨人员的救助管理工作。</w:t>
      </w:r>
    </w:p>
    <w:p w14:paraId="5FB4734A">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（九）加强社会救助职责，统筹城乡社会救助体系建设。</w:t>
      </w:r>
    </w:p>
    <w:p w14:paraId="28B7BB05">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（十）加强对自治县新社会组织党组织建设和管理。</w:t>
      </w:r>
    </w:p>
    <w:p w14:paraId="14D89552">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（十一）会同有关部门拟订社会工作发展规划、政策和职业规范，推进社会工作人才队伍建设和相关志愿者队伍建设。</w:t>
      </w:r>
    </w:p>
    <w:p w14:paraId="73B12DC5">
      <w:pPr>
        <w:ind w:firstLine="640" w:firstLineChars="200"/>
        <w:rPr>
          <w:rFonts w:ascii="仿宋_GB2312" w:eastAsia="仿宋_GB2312"/>
          <w:sz w:val="32"/>
          <w:szCs w:val="32"/>
        </w:rPr>
      </w:pPr>
      <w:r>
        <w:rPr>
          <w:rFonts w:hint="eastAsia" w:ascii="仿宋_GB2312" w:hAnsi="宋体" w:eastAsia="仿宋_GB2312" w:cs="宋体"/>
          <w:kern w:val="0"/>
          <w:sz w:val="32"/>
          <w:szCs w:val="32"/>
        </w:rPr>
        <w:t>（十二）承办自治县人民政府交办的其他工作</w:t>
      </w:r>
      <w:r>
        <w:rPr>
          <w:rFonts w:hint="eastAsia" w:ascii="仿宋_GB2312" w:eastAsia="仿宋_GB2312"/>
          <w:sz w:val="32"/>
          <w:szCs w:val="32"/>
        </w:rPr>
        <w:t>。</w:t>
      </w:r>
    </w:p>
    <w:p w14:paraId="6F35E11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1091962">
      <w:pPr>
        <w:ind w:firstLine="640" w:firstLineChars="200"/>
        <w:rPr>
          <w:rFonts w:ascii="仿宋_GB2312" w:eastAsia="仿宋_GB2312"/>
          <w:sz w:val="32"/>
          <w:szCs w:val="32"/>
        </w:rPr>
      </w:pPr>
      <w:r>
        <w:rPr>
          <w:rFonts w:hint="eastAsia" w:ascii="仿宋_GB2312" w:eastAsia="仿宋_GB2312"/>
          <w:sz w:val="32"/>
          <w:szCs w:val="32"/>
        </w:rPr>
        <w:t>木垒哈萨克自治县民政局2023年度，实有人数36人，其中：在职人员17人，离休人员0人，退休人员19人。</w:t>
      </w:r>
    </w:p>
    <w:p w14:paraId="0A961815">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单位无下属预算单位，下设5个处室，分别是：</w:t>
      </w:r>
      <w:r>
        <w:rPr>
          <w:rFonts w:hint="eastAsia" w:ascii="仿宋_GB2312" w:hAnsi="宋体" w:eastAsia="仿宋_GB2312" w:cs="宋体"/>
          <w:kern w:val="0"/>
          <w:sz w:val="32"/>
          <w:szCs w:val="32"/>
        </w:rPr>
        <w:t>办公室、社会救助和儿童福利股、养老社会事务和慈善事业股、基层政权建设和区划地名股、社会组织和社会工作股</w:t>
      </w:r>
      <w:r>
        <w:rPr>
          <w:rFonts w:hint="eastAsia" w:ascii="仿宋_GB2312" w:eastAsia="仿宋_GB2312"/>
          <w:sz w:val="32"/>
          <w:szCs w:val="32"/>
        </w:rPr>
        <w:t>。</w:t>
      </w:r>
    </w:p>
    <w:p w14:paraId="51223019">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79C1596">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9F4E18D">
      <w:pPr>
        <w:ind w:firstLine="640" w:firstLineChars="200"/>
        <w:rPr>
          <w:rFonts w:ascii="仿宋_GB2312" w:eastAsia="仿宋_GB2312"/>
          <w:sz w:val="32"/>
          <w:szCs w:val="32"/>
        </w:rPr>
      </w:pPr>
      <w:r>
        <w:rPr>
          <w:rFonts w:hint="eastAsia" w:ascii="仿宋_GB2312" w:eastAsia="仿宋_GB2312"/>
          <w:sz w:val="32"/>
          <w:szCs w:val="32"/>
        </w:rPr>
        <w:t>2023年度收入总计2,794.82万元，其中：本年收入合计2,794.82万元，使用非财政拨款结余0.00万元，年初结转和结余0.00万元。</w:t>
      </w:r>
    </w:p>
    <w:p w14:paraId="327DB1B2">
      <w:pPr>
        <w:ind w:firstLine="640" w:firstLineChars="200"/>
        <w:rPr>
          <w:rFonts w:ascii="仿宋_GB2312" w:eastAsia="仿宋_GB2312"/>
          <w:sz w:val="32"/>
          <w:szCs w:val="32"/>
        </w:rPr>
      </w:pPr>
      <w:r>
        <w:rPr>
          <w:rFonts w:hint="eastAsia" w:ascii="仿宋_GB2312" w:eastAsia="仿宋_GB2312"/>
          <w:sz w:val="32"/>
          <w:szCs w:val="32"/>
        </w:rPr>
        <w:t>2023年度支出总计2,794.82万元，其中：本年支出合计2,794.82万元，结余分配0.00万元，年末结转和结余0.00万元。</w:t>
      </w:r>
    </w:p>
    <w:p w14:paraId="1B16BA7B">
      <w:pPr>
        <w:ind w:firstLine="640" w:firstLineChars="200"/>
        <w:rPr>
          <w:rFonts w:ascii="仿宋_GB2312" w:eastAsia="仿宋_GB2312"/>
          <w:sz w:val="32"/>
          <w:szCs w:val="32"/>
        </w:rPr>
      </w:pPr>
      <w:r>
        <w:rPr>
          <w:rFonts w:hint="eastAsia" w:ascii="仿宋_GB2312" w:eastAsia="仿宋_GB2312"/>
          <w:sz w:val="32"/>
          <w:szCs w:val="32"/>
        </w:rPr>
        <w:t>收入支出总体与上年相比，增加1,041.49万元，增长59.40%，主要原因是：单位本年困难群众生活补助项目经费增加、残疾人两项生活补贴项目经费增加、民办养老机构运营补助项目经费增加。</w:t>
      </w:r>
    </w:p>
    <w:p w14:paraId="51FCB8BB">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747B2AD">
      <w:pPr>
        <w:ind w:firstLine="640" w:firstLineChars="200"/>
        <w:rPr>
          <w:rFonts w:ascii="仿宋_GB2312" w:eastAsia="仿宋_GB2312"/>
          <w:sz w:val="32"/>
          <w:szCs w:val="32"/>
        </w:rPr>
      </w:pPr>
      <w:r>
        <w:rPr>
          <w:rFonts w:hint="eastAsia" w:ascii="仿宋_GB2312" w:eastAsia="仿宋_GB2312"/>
          <w:sz w:val="32"/>
          <w:szCs w:val="32"/>
        </w:rPr>
        <w:t>本年收入2,794.82万元，其中：财政拨款收入2,794.82万元，占100.00%；上级补助收入0.00万元，占0.00%；事业收入0.00万元，占0.00%；经营收入0.00万元，占0.00%；附属单位上缴收入0.00万元，占0.00%；其他收入0.00万元，占0.00%。</w:t>
      </w:r>
    </w:p>
    <w:p w14:paraId="449E8165">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FD6E4C6">
      <w:pPr>
        <w:ind w:firstLine="640" w:firstLineChars="200"/>
        <w:rPr>
          <w:rFonts w:ascii="仿宋_GB2312" w:eastAsia="仿宋_GB2312"/>
          <w:sz w:val="32"/>
          <w:szCs w:val="32"/>
        </w:rPr>
      </w:pPr>
      <w:r>
        <w:rPr>
          <w:rFonts w:hint="eastAsia" w:ascii="仿宋_GB2312" w:eastAsia="仿宋_GB2312"/>
          <w:sz w:val="32"/>
          <w:szCs w:val="32"/>
        </w:rPr>
        <w:t>本年支出2,794.82万元，其中：基本支出280.71万元，占10.04%；项目支出2,514.11万元，占89.96%；上缴上级支出0.00万元，占0.00%；经营支出0.00万元，占0.00%；对附属单位补助支出0.00万元，占0.00%。</w:t>
      </w:r>
    </w:p>
    <w:p w14:paraId="421334AE">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5D8CC40">
      <w:pPr>
        <w:ind w:firstLine="640" w:firstLineChars="200"/>
        <w:rPr>
          <w:rFonts w:ascii="仿宋_GB2312" w:eastAsia="仿宋_GB2312"/>
          <w:sz w:val="32"/>
          <w:szCs w:val="32"/>
        </w:rPr>
      </w:pPr>
      <w:r>
        <w:rPr>
          <w:rFonts w:hint="eastAsia" w:ascii="仿宋_GB2312" w:eastAsia="仿宋_GB2312"/>
          <w:sz w:val="32"/>
          <w:szCs w:val="32"/>
        </w:rPr>
        <w:t>2023年度财政拨款收入总计2,794.82万元，其中：年初财政拨款结转和结余0.00万元，本年财政拨款收入2,794.82万元。财政拨款支出总计2,794.82万元，其中：年末财政拨款结转和结余0.00万元，本年财政拨款支出2,794.82万元。</w:t>
      </w:r>
    </w:p>
    <w:p w14:paraId="1920B9AD">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1,041.49万元，增长59.40%,主要原因是：单位本年困难群众生活补助项目经费增加、残疾人两项生活补贴项目经费增加、民办养老机构运营补助项目经费增加。与年初预算相比，年初预算数539.81万元，决算数2,794.82万元，预决算差异率417.74%，主要原因是：年中追加孤残儿童护理补贴项目经费、县及配套困难群众生活补助项目经费。</w:t>
      </w:r>
    </w:p>
    <w:p w14:paraId="177FD03B">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D642B9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6EA317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2023年度一般公共预算财政拨款支出2,636.38万元，占本年支出合计的94.33%。与上年相比，增加1,465.20万元，增长125.1</w:t>
      </w:r>
      <w:r>
        <w:rPr>
          <w:rFonts w:hint="eastAsia" w:ascii="仿宋_GB2312" w:eastAsia="仿宋_GB2312"/>
          <w:sz w:val="32"/>
          <w:szCs w:val="32"/>
          <w:lang w:val="en-US" w:eastAsia="zh-CN"/>
        </w:rPr>
        <w:t>0</w:t>
      </w:r>
      <w:r>
        <w:rPr>
          <w:rFonts w:hint="eastAsia" w:ascii="仿宋_GB2312" w:eastAsia="仿宋_GB2312"/>
          <w:sz w:val="32"/>
          <w:szCs w:val="32"/>
        </w:rPr>
        <w:t>%,主要原因是：单位本年困难群众生活补助项目经费增加、残疾人两项生活补贴项目经费增加、民办养老机构运营补助项目经费增加。与年初预算相比，年初预算数508.53万元，决算数2,636.38万元，预决算差异率418.43%，主要原因是：年中追加孤残儿童护理补贴项目经费、县及配套困难群众生活补助项目经费。</w:t>
      </w:r>
    </w:p>
    <w:p w14:paraId="0178F07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BF75157">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2,606.70</w:t>
      </w:r>
      <w:r>
        <w:rPr>
          <w:rFonts w:ascii="仿宋_GB2312" w:eastAsia="仿宋_GB2312"/>
          <w:sz w:val="32"/>
          <w:szCs w:val="32"/>
        </w:rPr>
        <w:t>万元，占</w:t>
      </w:r>
      <w:r>
        <w:rPr>
          <w:rFonts w:hint="eastAsia" w:ascii="仿宋_GB2312" w:eastAsia="仿宋_GB2312"/>
          <w:sz w:val="32"/>
          <w:szCs w:val="32"/>
        </w:rPr>
        <w:t>98.87</w:t>
      </w:r>
      <w:r>
        <w:rPr>
          <w:rFonts w:ascii="仿宋_GB2312" w:eastAsia="仿宋_GB2312"/>
          <w:sz w:val="32"/>
          <w:szCs w:val="32"/>
        </w:rPr>
        <w:t>%；</w:t>
      </w:r>
    </w:p>
    <w:p w14:paraId="577E3B93">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.住房保障支出（类）</w:t>
      </w:r>
      <w:r>
        <w:rPr>
          <w:rFonts w:hint="eastAsia" w:ascii="仿宋_GB2312" w:eastAsia="仿宋_GB2312"/>
          <w:sz w:val="32"/>
          <w:szCs w:val="32"/>
        </w:rPr>
        <w:t>18.68</w:t>
      </w:r>
      <w:r>
        <w:rPr>
          <w:rFonts w:ascii="仿宋_GB2312" w:eastAsia="仿宋_GB2312"/>
          <w:sz w:val="32"/>
          <w:szCs w:val="32"/>
        </w:rPr>
        <w:t>万元，占</w:t>
      </w:r>
      <w:r>
        <w:rPr>
          <w:rFonts w:hint="eastAsia" w:ascii="仿宋_GB2312" w:eastAsia="仿宋_GB2312"/>
          <w:sz w:val="32"/>
          <w:szCs w:val="32"/>
        </w:rPr>
        <w:t>0.71</w:t>
      </w:r>
      <w:r>
        <w:rPr>
          <w:rFonts w:ascii="仿宋_GB2312" w:eastAsia="仿宋_GB2312"/>
          <w:sz w:val="32"/>
          <w:szCs w:val="32"/>
        </w:rPr>
        <w:t>%；</w:t>
      </w:r>
    </w:p>
    <w:p w14:paraId="4597C564">
      <w:pPr>
        <w:ind w:firstLine="640" w:firstLineChars="200"/>
        <w:rPr>
          <w:rFonts w:ascii="仿宋_GB2312" w:eastAsia="仿宋_GB2312"/>
          <w:sz w:val="32"/>
          <w:szCs w:val="32"/>
        </w:rPr>
      </w:pPr>
      <w:r>
        <w:rPr>
          <w:rFonts w:ascii="仿宋_GB2312" w:eastAsia="仿宋_GB2312"/>
          <w:sz w:val="32"/>
          <w:szCs w:val="32"/>
        </w:rPr>
        <w:t>3.其他支出（类）</w:t>
      </w:r>
      <w:r>
        <w:rPr>
          <w:rFonts w:hint="eastAsia" w:ascii="仿宋_GB2312" w:eastAsia="仿宋_GB2312"/>
          <w:sz w:val="32"/>
          <w:szCs w:val="32"/>
        </w:rPr>
        <w:t>11.01</w:t>
      </w:r>
      <w:r>
        <w:rPr>
          <w:rFonts w:ascii="仿宋_GB2312" w:eastAsia="仿宋_GB2312"/>
          <w:sz w:val="32"/>
          <w:szCs w:val="32"/>
        </w:rPr>
        <w:t>万元，占</w:t>
      </w:r>
      <w:r>
        <w:rPr>
          <w:rFonts w:hint="eastAsia" w:ascii="仿宋_GB2312" w:eastAsia="仿宋_GB2312"/>
          <w:sz w:val="32"/>
          <w:szCs w:val="32"/>
        </w:rPr>
        <w:t>0.42</w:t>
      </w:r>
      <w:r>
        <w:rPr>
          <w:rFonts w:ascii="仿宋_GB2312" w:eastAsia="仿宋_GB2312"/>
          <w:sz w:val="32"/>
          <w:szCs w:val="32"/>
        </w:rPr>
        <w:t>%</w:t>
      </w:r>
      <w:r>
        <w:rPr>
          <w:rFonts w:hint="eastAsia" w:ascii="仿宋_GB2312" w:eastAsia="仿宋_GB2312"/>
          <w:sz w:val="32"/>
          <w:szCs w:val="32"/>
        </w:rPr>
        <w:t>。</w:t>
      </w:r>
    </w:p>
    <w:p w14:paraId="6A7C79D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5A6E17">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1.住房保障支出（类）住房改革支出（款）住房公积金（项）:支出决算数为18.68万元，比上年决算增加2.70万元，增长16.9</w:t>
      </w:r>
      <w:r>
        <w:rPr>
          <w:rFonts w:hint="eastAsia" w:ascii="仿宋_GB2312" w:eastAsia="仿宋_GB2312"/>
          <w:sz w:val="32"/>
          <w:szCs w:val="32"/>
          <w:lang w:val="en-US" w:eastAsia="zh-CN"/>
        </w:rPr>
        <w:t>0</w:t>
      </w:r>
      <w:r>
        <w:rPr>
          <w:rFonts w:hint="eastAsia" w:ascii="仿宋_GB2312" w:eastAsia="仿宋_GB2312"/>
          <w:sz w:val="32"/>
          <w:szCs w:val="32"/>
        </w:rPr>
        <w:t>%，主要原因是：单位本年人员增加，相应人员公积金缴费增加。</w:t>
      </w:r>
    </w:p>
    <w:p w14:paraId="5C3E4B69">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2.社会保障和就业支出（类）抚恤（款）死亡抚恤（项）:支出决算数为1.15万元，比上年决算增加1.15万元，增长100%，主要原因是：单位本年人员丧葬费、抚恤金较上年增加。</w:t>
      </w:r>
    </w:p>
    <w:p w14:paraId="5CDFD9ED">
      <w:pPr>
        <w:ind w:firstLine="640" w:firstLineChars="200"/>
        <w:rPr>
          <w:rFonts w:ascii="仿宋_GB2312" w:eastAsia="仿宋_GB2312"/>
          <w:sz w:val="32"/>
          <w:szCs w:val="32"/>
        </w:rPr>
      </w:pPr>
      <w:r>
        <w:rPr>
          <w:rFonts w:hint="eastAsia" w:ascii="仿宋_GB2312" w:eastAsia="仿宋_GB2312"/>
          <w:sz w:val="32"/>
          <w:szCs w:val="32"/>
        </w:rPr>
        <w:t>3.社会保障和就业支出（类）最低生活保障（款）农村最低生活保障金支出（项）:支出决算数为800.73万元，比上年决算增加800.73万元，增长100%，主要原因是：昌州财社【2022】38号--困难群众生活补助项目经费增加。</w:t>
      </w:r>
    </w:p>
    <w:p w14:paraId="12B850B0">
      <w:pPr>
        <w:ind w:firstLine="640" w:firstLineChars="200"/>
        <w:rPr>
          <w:rFonts w:ascii="仿宋_GB2312" w:eastAsia="仿宋_GB2312"/>
          <w:sz w:val="32"/>
          <w:szCs w:val="32"/>
        </w:rPr>
      </w:pPr>
      <w:r>
        <w:rPr>
          <w:rFonts w:hint="eastAsia" w:ascii="仿宋_GB2312" w:eastAsia="仿宋_GB2312"/>
          <w:sz w:val="32"/>
          <w:szCs w:val="32"/>
        </w:rPr>
        <w:t>4.社会保障和就业支出（类）其他社会保障和就业支出（款）其他社会保障和就业支出（项）:支出决算数为50.35万元，比上年决算减少579.07万元，下降92.00%，主要原因是：单位本年生活补助和低保工作补助经费减少。</w:t>
      </w:r>
    </w:p>
    <w:p w14:paraId="43FC1F84">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5.社会保障和就业支出（类）行政事业单位养老支出（款）行政单位离退休（项）:支出决算数为8.70万元，比上年决算增加8.70万元，增长100%，主要原因是：单位本年退休人员交通补助、取暖费增加。</w:t>
      </w:r>
    </w:p>
    <w:p w14:paraId="3A51F1E8">
      <w:pPr>
        <w:ind w:firstLine="640" w:firstLineChars="200"/>
        <w:rPr>
          <w:rFonts w:ascii="仿宋_GB2312" w:eastAsia="仿宋_GB2312"/>
          <w:sz w:val="32"/>
          <w:szCs w:val="32"/>
        </w:rPr>
      </w:pPr>
      <w:r>
        <w:rPr>
          <w:rFonts w:hint="eastAsia" w:ascii="仿宋_GB2312" w:eastAsia="仿宋_GB2312"/>
          <w:sz w:val="32"/>
          <w:szCs w:val="32"/>
        </w:rPr>
        <w:t>6.社会保障和就业支出（类）残疾人事业（款）残疾人生活和护理补贴（项）:支出决算数为168.06万元，比上年决算增加168.06万元，增长100%，主要原因是：单位本年残疾人两项生活补贴项目经费增加。</w:t>
      </w:r>
    </w:p>
    <w:p w14:paraId="74BA1AC8">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7.社会保障和就业支出（类）行政事业单位养老支出（款）机关事业单位职业年金缴费支出（项）:支出决算数为0.59万元，比上年决算增加0.59万元，增长100%，主要原因是：单位本年补缴以前年度职业年金费用。</w:t>
      </w:r>
    </w:p>
    <w:p w14:paraId="22A27221">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8.社会保障和就业支出（类）行政事业单位养老支出（款）机关事业单位基本养老保险缴费支出（项）:支出决算数为19.96万元，比上年决算增加1.</w:t>
      </w:r>
      <w:r>
        <w:rPr>
          <w:rFonts w:hint="eastAsia" w:ascii="仿宋_GB2312" w:eastAsia="仿宋_GB2312"/>
          <w:sz w:val="32"/>
          <w:szCs w:val="32"/>
          <w:lang w:val="en-US" w:eastAsia="zh-CN"/>
        </w:rPr>
        <w:t>49</w:t>
      </w:r>
      <w:r>
        <w:rPr>
          <w:rFonts w:hint="eastAsia" w:ascii="仿宋_GB2312" w:eastAsia="仿宋_GB2312"/>
          <w:sz w:val="32"/>
          <w:szCs w:val="32"/>
        </w:rPr>
        <w:t>万元，增长8.</w:t>
      </w:r>
      <w:r>
        <w:rPr>
          <w:rFonts w:hint="eastAsia" w:ascii="仿宋_GB2312" w:eastAsia="仿宋_GB2312"/>
          <w:sz w:val="32"/>
          <w:szCs w:val="32"/>
          <w:lang w:val="en-US" w:eastAsia="zh-CN"/>
        </w:rPr>
        <w:t>07</w:t>
      </w:r>
      <w:r>
        <w:rPr>
          <w:rFonts w:hint="eastAsia" w:ascii="仿宋_GB2312" w:eastAsia="仿宋_GB2312"/>
          <w:sz w:val="32"/>
          <w:szCs w:val="32"/>
        </w:rPr>
        <w:t>%，主要原因是：单位本年人员增加，相应人员养老保险缴费增加。</w:t>
      </w:r>
    </w:p>
    <w:p w14:paraId="4D011F0C">
      <w:pPr>
        <w:ind w:firstLine="640" w:firstLineChars="200"/>
        <w:rPr>
          <w:rFonts w:ascii="仿宋_GB2312" w:eastAsia="仿宋_GB2312"/>
          <w:sz w:val="32"/>
          <w:szCs w:val="32"/>
        </w:rPr>
      </w:pPr>
      <w:r>
        <w:rPr>
          <w:rFonts w:hint="eastAsia" w:ascii="仿宋_GB2312" w:eastAsia="仿宋_GB2312"/>
          <w:sz w:val="32"/>
          <w:szCs w:val="32"/>
        </w:rPr>
        <w:t>9.社会保障和就业支出（类）最低生活保障（款）城市最低生活保障金支出（项）:支出决算数为242.31万元，比上年决算增加154.26万元，增长175.20%，主要原因是：昌州财社【2022】38号--困难群众生活补助项目经费增加。</w:t>
      </w:r>
    </w:p>
    <w:p w14:paraId="3F10FF01">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10.社会保障和就业支出（类）社会福利（款）养老服务（项）:支出决算数为26.86万元，比上年决算增加26.86万元，增长100%，主要原因是：昌州财社【2022】78号--民办养老机构运营补助项目经费增加。</w:t>
      </w:r>
    </w:p>
    <w:p w14:paraId="0A139592">
      <w:pPr>
        <w:ind w:firstLine="640" w:firstLineChars="200"/>
        <w:rPr>
          <w:rFonts w:ascii="仿宋_GB2312" w:eastAsia="仿宋_GB2312"/>
          <w:sz w:val="32"/>
          <w:szCs w:val="32"/>
        </w:rPr>
      </w:pPr>
      <w:r>
        <w:rPr>
          <w:rFonts w:hint="eastAsia" w:ascii="仿宋_GB2312" w:eastAsia="仿宋_GB2312"/>
          <w:sz w:val="32"/>
          <w:szCs w:val="32"/>
        </w:rPr>
        <w:t>11.社会保障和就业支出（类）社会福利（款）其他社会福利支出（项）:支出决算数为2.68万元，比上年决算增加2.68万元，增长100%，主要原因是：昌州财社【2022】79号--孤残儿童护理补贴项目经费增加。</w:t>
      </w:r>
    </w:p>
    <w:p w14:paraId="2C5DAB1A">
      <w:pPr>
        <w:ind w:firstLine="640" w:firstLineChars="200"/>
        <w:rPr>
          <w:rFonts w:ascii="仿宋_GB2312" w:eastAsia="仿宋_GB2312"/>
          <w:sz w:val="32"/>
          <w:szCs w:val="32"/>
        </w:rPr>
      </w:pPr>
      <w:r>
        <w:rPr>
          <w:rFonts w:hint="eastAsia" w:ascii="仿宋_GB2312" w:eastAsia="仿宋_GB2312"/>
          <w:sz w:val="32"/>
          <w:szCs w:val="32"/>
        </w:rPr>
        <w:t>12.社会保障和就业支出（类）临时救助（款）临时救助支出（项）:支出决算数为319.83万元，比上年决算增加297.57万元，增长1,336.</w:t>
      </w:r>
      <w:r>
        <w:rPr>
          <w:rFonts w:hint="eastAsia" w:ascii="仿宋_GB2312" w:eastAsia="仿宋_GB2312"/>
          <w:sz w:val="32"/>
          <w:szCs w:val="32"/>
          <w:lang w:val="en-US" w:eastAsia="zh-CN"/>
        </w:rPr>
        <w:t>79</w:t>
      </w:r>
      <w:r>
        <w:rPr>
          <w:rFonts w:hint="eastAsia" w:ascii="仿宋_GB2312" w:eastAsia="仿宋_GB2312"/>
          <w:sz w:val="32"/>
          <w:szCs w:val="32"/>
        </w:rPr>
        <w:t>%，主要原因是：单位本年县及配套困难群众生活补助项目经费增加。</w:t>
      </w:r>
    </w:p>
    <w:p w14:paraId="2079CC9A">
      <w:pPr>
        <w:ind w:firstLine="640" w:firstLineChars="200"/>
        <w:rPr>
          <w:rFonts w:ascii="仿宋_GB2312" w:eastAsia="仿宋_GB2312"/>
          <w:sz w:val="32"/>
          <w:szCs w:val="32"/>
        </w:rPr>
      </w:pPr>
      <w:r>
        <w:rPr>
          <w:rFonts w:hint="eastAsia" w:ascii="仿宋_GB2312" w:eastAsia="仿宋_GB2312"/>
          <w:sz w:val="32"/>
          <w:szCs w:val="32"/>
        </w:rPr>
        <w:t>13.社会保障和就业支出（类）民政管理事务（款）行政运行（项）:支出决算数为231.63万元，比上年决算增加11.56万元，增长5.25%，主要原因是：单位本年人员增加，相应人员工资、津贴补贴、奖金增加。</w:t>
      </w:r>
    </w:p>
    <w:p w14:paraId="7BAB06B5">
      <w:pPr>
        <w:ind w:firstLine="640" w:firstLineChars="200"/>
        <w:rPr>
          <w:rFonts w:ascii="仿宋_GB2312" w:eastAsia="仿宋_GB2312"/>
          <w:sz w:val="32"/>
          <w:szCs w:val="32"/>
        </w:rPr>
      </w:pPr>
      <w:r>
        <w:rPr>
          <w:rFonts w:hint="eastAsia" w:ascii="仿宋_GB2312" w:eastAsia="仿宋_GB2312"/>
          <w:sz w:val="32"/>
          <w:szCs w:val="32"/>
        </w:rPr>
        <w:t>14.社会保障和就业支出（类）社会福利（款）儿童福利（项）:支出决算数为16.42万元，比上年决算增加16.42万元，增长100%，主要原因是：昌州财社【2022】11号--困难群众生活补助项目经费增加。</w:t>
      </w:r>
    </w:p>
    <w:p w14:paraId="6B2D5AFE">
      <w:pPr>
        <w:ind w:firstLine="640" w:firstLineChars="200"/>
        <w:rPr>
          <w:rFonts w:ascii="仿宋_GB2312" w:eastAsia="仿宋_GB2312"/>
          <w:sz w:val="32"/>
          <w:szCs w:val="32"/>
        </w:rPr>
      </w:pPr>
      <w:r>
        <w:rPr>
          <w:rFonts w:hint="eastAsia" w:ascii="仿宋_GB2312" w:eastAsia="仿宋_GB2312"/>
          <w:sz w:val="32"/>
          <w:szCs w:val="32"/>
        </w:rPr>
        <w:t>15.社会保障和就业支出（类）临时救助（款）流浪乞讨人员救助支出（项）:支出决算数为0.38万元，比上年决算增加0.38万元，增长100%，主要原因是：昌州财社【2022】38号--困难群众生活补助项目经费增加。</w:t>
      </w:r>
    </w:p>
    <w:p w14:paraId="4608AB3F">
      <w:pPr>
        <w:ind w:firstLine="640" w:firstLineChars="200"/>
        <w:rPr>
          <w:rFonts w:ascii="仿宋_GB2312" w:eastAsia="仿宋_GB2312"/>
          <w:sz w:val="32"/>
          <w:szCs w:val="32"/>
        </w:rPr>
      </w:pPr>
      <w:r>
        <w:rPr>
          <w:rFonts w:hint="eastAsia" w:ascii="仿宋_GB2312" w:eastAsia="仿宋_GB2312"/>
          <w:sz w:val="32"/>
          <w:szCs w:val="32"/>
        </w:rPr>
        <w:t>16.社会保障和就业支出（类）特困人员救助供养（款）城市特困人员救助供养支出（项）:支出决算数为187.56万元，比上年决算增加187.56万元，增长100%，主要原因是：昌州财社【2023】16号--困难群众生活补助项目经费增加。</w:t>
      </w:r>
    </w:p>
    <w:p w14:paraId="559E7C28">
      <w:pPr>
        <w:ind w:firstLine="640" w:firstLineChars="200"/>
        <w:rPr>
          <w:rFonts w:ascii="仿宋_GB2312" w:eastAsia="仿宋_GB2312"/>
          <w:sz w:val="32"/>
          <w:szCs w:val="32"/>
        </w:rPr>
      </w:pPr>
      <w:r>
        <w:rPr>
          <w:rFonts w:hint="eastAsia" w:ascii="仿宋_GB2312" w:eastAsia="仿宋_GB2312"/>
          <w:sz w:val="32"/>
          <w:szCs w:val="32"/>
        </w:rPr>
        <w:t>17.社会保障和就业支出（类）民政管理事务（款）其他民政管理事务支出（项）:支出决算数为217.50万元，比上年决算增加91.47万元，增长72.58%，主要原因是：单位本年慰问补助及殡仪馆建设项目经费增加。</w:t>
      </w:r>
    </w:p>
    <w:p w14:paraId="3C0DF66E">
      <w:pPr>
        <w:ind w:firstLine="640" w:firstLineChars="200"/>
        <w:rPr>
          <w:rFonts w:ascii="仿宋_GB2312" w:eastAsia="仿宋_GB2312"/>
          <w:sz w:val="32"/>
          <w:szCs w:val="32"/>
        </w:rPr>
      </w:pPr>
      <w:r>
        <w:rPr>
          <w:rFonts w:hint="eastAsia" w:ascii="仿宋_GB2312" w:eastAsia="仿宋_GB2312"/>
          <w:sz w:val="32"/>
          <w:szCs w:val="32"/>
        </w:rPr>
        <w:t>18.社会保障和就业支出（类）社会福利（款）老年福利（项）:支出决算数为201.38万元，比上年决算增加201.38万元，增长100%，主要原因是：木垒县民政局本年高龄补贴生活补助项目经费增加。</w:t>
      </w:r>
    </w:p>
    <w:p w14:paraId="7EB3A303">
      <w:pPr>
        <w:ind w:firstLine="640" w:firstLineChars="200"/>
        <w:rPr>
          <w:rFonts w:ascii="仿宋_GB2312" w:eastAsia="仿宋_GB2312"/>
          <w:sz w:val="32"/>
          <w:szCs w:val="32"/>
        </w:rPr>
      </w:pPr>
      <w:r>
        <w:rPr>
          <w:rFonts w:hint="eastAsia" w:ascii="仿宋_GB2312" w:eastAsia="仿宋_GB2312"/>
          <w:sz w:val="32"/>
          <w:szCs w:val="32"/>
        </w:rPr>
        <w:t>19.社会保障和就业支出（类）特困人员救助供养（款）农村特困人员救助供养支出（项）:支出决算数为110.60万元，比上年决算增加110.60万元，增长100%，主要原因是：昌州财社【2023】16号--困难群众生活补助项目经费增加。</w:t>
      </w:r>
    </w:p>
    <w:p w14:paraId="4C81AE1D">
      <w:pPr>
        <w:ind w:firstLine="640" w:firstLineChars="200"/>
        <w:rPr>
          <w:rFonts w:ascii="仿宋_GB2312" w:eastAsia="仿宋_GB2312"/>
          <w:sz w:val="32"/>
          <w:szCs w:val="32"/>
        </w:rPr>
      </w:pPr>
      <w:r>
        <w:rPr>
          <w:rFonts w:hint="eastAsia" w:ascii="仿宋_GB2312" w:eastAsia="仿宋_GB2312"/>
          <w:sz w:val="32"/>
          <w:szCs w:val="32"/>
        </w:rPr>
        <w:t>20.其他支出（类）其他支出（款）其他支出（项）:支出决算数为11.01万元，比上年决算增加4.54万元，增长70.1</w:t>
      </w:r>
      <w:r>
        <w:rPr>
          <w:rFonts w:hint="eastAsia" w:ascii="仿宋_GB2312" w:eastAsia="仿宋_GB2312"/>
          <w:sz w:val="32"/>
          <w:szCs w:val="32"/>
          <w:lang w:val="en-US" w:eastAsia="zh-CN"/>
        </w:rPr>
        <w:t>7</w:t>
      </w:r>
      <w:r>
        <w:rPr>
          <w:rFonts w:hint="eastAsia" w:ascii="仿宋_GB2312" w:eastAsia="仿宋_GB2312"/>
          <w:sz w:val="32"/>
          <w:szCs w:val="32"/>
        </w:rPr>
        <w:t>%，主要原因是：木垒县民政局为民办实事、办好事工作项目经费增加。</w:t>
      </w:r>
    </w:p>
    <w:p w14:paraId="26016A79">
      <w:pPr>
        <w:ind w:firstLine="640" w:firstLineChars="200"/>
        <w:rPr>
          <w:rFonts w:ascii="仿宋_GB2312" w:eastAsia="仿宋_GB2312"/>
          <w:sz w:val="32"/>
          <w:szCs w:val="32"/>
        </w:rPr>
      </w:pPr>
      <w:r>
        <w:rPr>
          <w:rFonts w:hint="eastAsia" w:ascii="仿宋_GB2312" w:eastAsia="仿宋_GB2312"/>
          <w:sz w:val="32"/>
          <w:szCs w:val="32"/>
        </w:rPr>
        <w:t>21.社会保障和就业支出（类）社会福利（款）社会福利事业单位（项）:支出决算数为0.00万元，比上年决算减少26.96万元，下降100%，主要原因是：减少2022年民办机构补助资金项目。</w:t>
      </w:r>
    </w:p>
    <w:p w14:paraId="1F5E78EE">
      <w:pPr>
        <w:ind w:firstLine="640" w:firstLineChars="200"/>
        <w:rPr>
          <w:rFonts w:ascii="仿宋_GB2312" w:eastAsia="仿宋_GB2312"/>
          <w:sz w:val="32"/>
          <w:szCs w:val="32"/>
        </w:rPr>
      </w:pPr>
      <w:r>
        <w:rPr>
          <w:rFonts w:hint="eastAsia" w:ascii="仿宋_GB2312" w:eastAsia="仿宋_GB2312"/>
          <w:sz w:val="32"/>
          <w:szCs w:val="32"/>
        </w:rPr>
        <w:t>22.社会保障和就业支出（类）其他生活救助（款）其他城市生活救助（项）:支出决算数为0.00万元，比上年决算减少17.48万元，下降100%，主要原因是：减少中央财政困难群众救助金。</w:t>
      </w:r>
    </w:p>
    <w:p w14:paraId="0651F53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1380B28">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280.71万元，其中：人员经费272.90万元，包括：基本工资、津贴补贴、奖金、机关事业单位基本养老保险缴费、职业年金缴费、职工基本医疗保险缴费、公务员医疗补助缴费、其他社会保障缴费、住房公积金、退休费、抚恤金、生活补助、奖励金。</w:t>
      </w:r>
    </w:p>
    <w:p w14:paraId="51BF6742">
      <w:pPr>
        <w:ind w:firstLine="640" w:firstLineChars="200"/>
        <w:rPr>
          <w:rFonts w:ascii="仿宋_GB2312" w:eastAsia="仿宋_GB2312"/>
          <w:sz w:val="32"/>
          <w:szCs w:val="32"/>
        </w:rPr>
      </w:pPr>
      <w:r>
        <w:rPr>
          <w:rFonts w:hint="eastAsia" w:ascii="仿宋_GB2312" w:eastAsia="仿宋_GB2312"/>
          <w:sz w:val="32"/>
          <w:szCs w:val="32"/>
        </w:rPr>
        <w:t>公用经费7.81万元，包括：办公费、水费、电费、邮电费、取暖费、差旅费。</w:t>
      </w:r>
    </w:p>
    <w:p w14:paraId="36E93DF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CFA4721">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减少0.50万元，下降100.00%,主要原因是：单位本年无此项经费。其中：因公出国（境）费支出0.00万元，占0.00%，比上年增加0.00万元，增长0.00%,主要原因是：单位本年无此项经费；公务用车购置及运行维护费支出0.00万元，占0.00%，比上年减少0.50万元，下降100.00%,主要原因是：单位本年无此项经费；公务接待费支出0.00万元，占0.00%，比上年增加0.00万元，增长0.00%,主要原因是：单位本年无此项经费。</w:t>
      </w:r>
    </w:p>
    <w:p w14:paraId="18878B24">
      <w:pPr>
        <w:ind w:firstLine="640" w:firstLineChars="200"/>
        <w:rPr>
          <w:rFonts w:ascii="仿宋_GB2312" w:eastAsia="仿宋_GB2312"/>
          <w:sz w:val="32"/>
          <w:szCs w:val="32"/>
        </w:rPr>
      </w:pPr>
      <w:r>
        <w:rPr>
          <w:rFonts w:hint="eastAsia" w:ascii="仿宋_GB2312" w:eastAsia="仿宋_GB2312"/>
          <w:sz w:val="32"/>
          <w:szCs w:val="32"/>
        </w:rPr>
        <w:t>具体情况如下：</w:t>
      </w:r>
    </w:p>
    <w:p w14:paraId="22F1A8DD">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BE7F663">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2辆，与公务用车保有量差异原因是：差异车辆为一般业务用车2辆，预算未安排公务用车运行维护费。</w:t>
      </w:r>
    </w:p>
    <w:p w14:paraId="7CE3EE1B">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4F328036">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5F6D81F0">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4AD1766">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2023年度政府性基金预算财政拨款收入总计158.44万元，其中：年初结转和结余0.00万元，本年收入158.44万元。政府性基金预算财政拨款支出总计158.44万元，其中：年末结转和结余0.00万元，本年支出158.44万元。</w:t>
      </w:r>
    </w:p>
    <w:p w14:paraId="1F6769BE">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423.71万元,下降72.78%,主要原因是：木垒县民政局本年福利彩票公益补助金项目经费减少。与年初预算相比,年初预算数31.28万元，决算数158.44万元，预决算差异率406.52%，主要原因是：年中追加木垒县民政局殡仪馆建设项目经费。</w:t>
      </w:r>
    </w:p>
    <w:p w14:paraId="5D504EA7">
      <w:pPr>
        <w:ind w:firstLine="640" w:firstLineChars="200"/>
        <w:rPr>
          <w:rFonts w:ascii="仿宋_GB2312" w:eastAsia="仿宋_GB2312"/>
          <w:sz w:val="32"/>
          <w:szCs w:val="32"/>
        </w:rPr>
      </w:pPr>
      <w:r>
        <w:rPr>
          <w:rFonts w:hint="eastAsia" w:ascii="仿宋_GB2312" w:eastAsia="仿宋_GB2312"/>
          <w:sz w:val="32"/>
          <w:szCs w:val="32"/>
        </w:rPr>
        <w:t>政府性基金预算财政拨款支出158.44万元。</w:t>
      </w:r>
    </w:p>
    <w:p w14:paraId="6CE63215">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50.00万元，比上年决算增加50.00万元，增长100%，主要原因是：木垒县民政局本年殡仪馆建设项目经费增加。</w:t>
      </w:r>
    </w:p>
    <w:p w14:paraId="561C5287">
      <w:pPr>
        <w:ind w:firstLine="640" w:firstLineChars="200"/>
        <w:rPr>
          <w:rFonts w:ascii="仿宋_GB2312" w:eastAsia="仿宋_GB2312"/>
          <w:sz w:val="32"/>
          <w:szCs w:val="32"/>
        </w:rPr>
      </w:pPr>
      <w:r>
        <w:rPr>
          <w:rFonts w:hint="eastAsia" w:ascii="仿宋_GB2312" w:eastAsia="仿宋_GB2312"/>
          <w:sz w:val="32"/>
          <w:szCs w:val="32"/>
        </w:rPr>
        <w:t>2.其他支出（类）彩票公益金安排的支出（款）用于社会福利的彩票公益金支出（项）:支出决算数为108.44万元，比上年决算减少473.71万元，下降81.37%，主要原因是：木垒县民政局本年福利彩票公益补助金项目经费减少。</w:t>
      </w:r>
    </w:p>
    <w:p w14:paraId="13D4400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09AC815">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52C294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A39534D">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43D9321">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2023年度木垒哈萨克自治县民政局（行政单位和参照公务员法管理事业单位）机关运行经费支出7.81万元，比上年减少8.64万元，下降52.5</w:t>
      </w:r>
      <w:bookmarkStart w:id="48" w:name="_GoBack"/>
      <w:bookmarkEnd w:id="48"/>
      <w:r>
        <w:rPr>
          <w:rFonts w:hint="eastAsia" w:ascii="仿宋_GB2312" w:eastAsia="仿宋_GB2312"/>
          <w:sz w:val="32"/>
          <w:szCs w:val="32"/>
        </w:rPr>
        <w:t>2%，主要原因是：单位本年办公费、水费、电费、取暖费减少。</w:t>
      </w:r>
    </w:p>
    <w:p w14:paraId="394230E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B5A040D">
      <w:pPr>
        <w:ind w:firstLine="640" w:firstLineChars="200"/>
        <w:rPr>
          <w:rFonts w:ascii="仿宋_GB2312" w:eastAsia="仿宋_GB2312"/>
          <w:sz w:val="32"/>
          <w:szCs w:val="32"/>
        </w:rPr>
      </w:pPr>
      <w:r>
        <w:rPr>
          <w:rFonts w:hint="eastAsia" w:ascii="仿宋_GB2312" w:eastAsia="仿宋_GB2312"/>
          <w:sz w:val="32"/>
          <w:szCs w:val="32"/>
        </w:rPr>
        <w:t>2023年度政府采购支出总额313.36万元，其中：政府采购货物支出258.76万元、政府采购工程支出0.00万元、政府采购服务支出54.60万元。</w:t>
      </w:r>
    </w:p>
    <w:p w14:paraId="075A382C">
      <w:pPr>
        <w:ind w:firstLine="640" w:firstLineChars="200"/>
        <w:rPr>
          <w:rFonts w:ascii="仿宋_GB2312" w:eastAsia="仿宋_GB2312"/>
          <w:sz w:val="32"/>
          <w:szCs w:val="32"/>
        </w:rPr>
      </w:pPr>
      <w:r>
        <w:rPr>
          <w:rFonts w:hint="eastAsia" w:ascii="仿宋_GB2312" w:eastAsia="仿宋_GB2312"/>
          <w:sz w:val="32"/>
          <w:szCs w:val="32"/>
        </w:rPr>
        <w:t>授予中小企业合同金额313.36万元，占政府采购支出总额的100.00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，其中：授予小微企业合同金额313.36万元，占政府采购支出总额的100.00</w:t>
      </w:r>
      <w:r>
        <w:rPr>
          <w:rFonts w:ascii="仿宋_GB2312" w:eastAsia="仿宋_GB2312"/>
          <w:sz w:val="32"/>
          <w:szCs w:val="32"/>
        </w:rPr>
        <w:t>%</w:t>
      </w:r>
      <w:r>
        <w:rPr>
          <w:rFonts w:hint="eastAsia" w:ascii="仿宋_GB2312" w:eastAsia="仿宋_GB2312"/>
          <w:sz w:val="32"/>
          <w:szCs w:val="32"/>
        </w:rPr>
        <w:t>。</w:t>
      </w:r>
    </w:p>
    <w:p w14:paraId="2B29B47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9FD3A2E">
      <w:pPr>
        <w:ind w:firstLine="640" w:firstLineChars="200"/>
        <w:rPr>
          <w:rFonts w:ascii="仿宋_GB2312" w:eastAsia="仿宋_GB2312"/>
          <w:sz w:val="32"/>
          <w:szCs w:val="32"/>
        </w:rPr>
      </w:pPr>
      <w:r>
        <w:rPr>
          <w:rFonts w:hint="eastAsia" w:ascii="仿宋_GB2312" w:eastAsia="仿宋_GB2312"/>
          <w:sz w:val="32"/>
          <w:szCs w:val="32"/>
        </w:rPr>
        <w:t>截至2023年12月31日，固定资产原值4,545.53万元，房屋13,800.00平方米，价值3,808.17万元。车辆2辆，价值35.14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02ADE7B5">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49EBAEE">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预算总额2,794.82万元，实际执行总额2,794.82万元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预算绩效评价项目1个，全年预算数1,422.13万元，全年执行数1,422.13万元。预算绩效管理取得的成效：一是强化预算资金管理,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8386" w:type="dxa"/>
        <w:tblInd w:w="0" w:type="dxa"/>
        <w:tblLayout w:type="autofit"/>
        <w:tblCellMar>
          <w:top w:w="0" w:type="dxa"/>
          <w:left w:w="0" w:type="dxa"/>
          <w:bottom w:w="0" w:type="dxa"/>
          <w:right w:w="0" w:type="dxa"/>
        </w:tblCellMar>
      </w:tblPr>
      <w:tblGrid>
        <w:gridCol w:w="961"/>
        <w:gridCol w:w="975"/>
        <w:gridCol w:w="1155"/>
        <w:gridCol w:w="1080"/>
        <w:gridCol w:w="1455"/>
        <w:gridCol w:w="1020"/>
        <w:gridCol w:w="960"/>
        <w:gridCol w:w="780"/>
      </w:tblGrid>
      <w:tr w14:paraId="2FF84E47">
        <w:trPr>
          <w:trHeight w:val="522" w:hRule="atLeast"/>
        </w:trPr>
        <w:tc>
          <w:tcPr>
            <w:tcW w:w="8386"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80884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部门（单位）整体支出绩效目标自评表</w:t>
            </w:r>
          </w:p>
        </w:tc>
      </w:tr>
      <w:tr w14:paraId="1C0EC7CE">
        <w:tblPrEx>
          <w:tblCellMar>
            <w:top w:w="0" w:type="dxa"/>
            <w:left w:w="0" w:type="dxa"/>
            <w:bottom w:w="0" w:type="dxa"/>
            <w:right w:w="0" w:type="dxa"/>
          </w:tblCellMar>
        </w:tblPrEx>
        <w:trPr>
          <w:trHeight w:val="360" w:hRule="atLeast"/>
        </w:trPr>
        <w:tc>
          <w:tcPr>
            <w:tcW w:w="8386"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DFCED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（2023年度）</w:t>
            </w:r>
          </w:p>
        </w:tc>
      </w:tr>
      <w:tr w14:paraId="05406C58">
        <w:tblPrEx>
          <w:tblCellMar>
            <w:top w:w="0" w:type="dxa"/>
            <w:left w:w="0" w:type="dxa"/>
            <w:bottom w:w="0" w:type="dxa"/>
            <w:right w:w="0" w:type="dxa"/>
          </w:tblCellMar>
        </w:tblPrEx>
        <w:trPr>
          <w:trHeight w:val="660" w:hRule="atLeast"/>
        </w:trPr>
        <w:tc>
          <w:tcPr>
            <w:tcW w:w="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3D81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部门（单位）名称</w:t>
            </w:r>
          </w:p>
        </w:tc>
        <w:tc>
          <w:tcPr>
            <w:tcW w:w="7425"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54E0C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木垒县民政局</w:t>
            </w:r>
          </w:p>
        </w:tc>
      </w:tr>
      <w:tr w14:paraId="50FC03B4">
        <w:tblPrEx>
          <w:tblCellMar>
            <w:top w:w="0" w:type="dxa"/>
            <w:left w:w="0" w:type="dxa"/>
            <w:bottom w:w="0" w:type="dxa"/>
            <w:right w:w="0" w:type="dxa"/>
          </w:tblCellMar>
        </w:tblPrEx>
        <w:trPr>
          <w:trHeight w:val="570"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91FF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部门资金（万元）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C492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资金来源</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04C9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年初预算数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81A3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全年预算数</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3BC5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全年执行数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D9DE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EFB7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1AA3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0AE8BDD8">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6F6AA">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D1D5A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中央安排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AE0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AE86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860.66</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2ED1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860.66</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841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B71A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3BA8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r>
      <w:tr w14:paraId="310DAF22">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7BC4C">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F654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自治区安排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C70E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495F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151.30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A70E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151.30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A735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86CA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D59D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1557213F">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46D36">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EA3D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地（州、市）安排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0F07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69C6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B606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3DB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2575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D97D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523DC07D">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33751">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DF89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县（市、区）安排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599D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539.81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C55F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1,782.86</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B357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1,782.86</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F8B78">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667FD">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0363E">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64F4B6E4">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E5EB1">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379A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其他资金</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DDA5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E5F6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EA89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68F34">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0C2BD">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BB3FD">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39C0AA71">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93BB2">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3E09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合计</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C2B9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539.81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224A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2,794.82</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5668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2,794.82</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BEC1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C0E8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666B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5FC2C2AE">
        <w:tblPrEx>
          <w:tblCellMar>
            <w:top w:w="0" w:type="dxa"/>
            <w:left w:w="0" w:type="dxa"/>
            <w:bottom w:w="0" w:type="dxa"/>
            <w:right w:w="0" w:type="dxa"/>
          </w:tblCellMar>
        </w:tblPrEx>
        <w:trPr>
          <w:trHeight w:val="705"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7910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年度总体目标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63D3E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预期目标</w:t>
            </w:r>
          </w:p>
        </w:tc>
        <w:tc>
          <w:tcPr>
            <w:tcW w:w="421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C4D8E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实际完成情况</w:t>
            </w:r>
          </w:p>
        </w:tc>
      </w:tr>
      <w:tr w14:paraId="410051E1">
        <w:tblPrEx>
          <w:tblCellMar>
            <w:top w:w="0" w:type="dxa"/>
            <w:left w:w="0" w:type="dxa"/>
            <w:bottom w:w="0" w:type="dxa"/>
            <w:right w:w="0" w:type="dxa"/>
          </w:tblCellMar>
        </w:tblPrEx>
        <w:trPr>
          <w:trHeight w:val="200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36B18">
            <w:pPr>
              <w:jc w:val="center"/>
              <w:rPr>
                <w:rFonts w:hint="eastAsia" w:cs="宋体" w:asciiTheme="minorEastAsia" w:hAnsiTheme="minorEastAsia" w:eastAsiaTheme="minorEastAsia"/>
                <w:bCs/>
                <w:color w:val="000000"/>
                <w:sz w:val="20"/>
                <w:szCs w:val="20"/>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0686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对符合条件的困难救助对象“应救尽救”，使困难群众基本生活得到有效保障；加强婚姻登记管理服务水平，不断提政务服务信息化、便民化水平。保障2023年城乡低保1700人，特困供养377人，孤儿14人生活补助费按时发放；完成两个社工站打造；保证全县困难群众的基本利益。</w:t>
            </w:r>
          </w:p>
        </w:tc>
        <w:tc>
          <w:tcPr>
            <w:tcW w:w="421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2652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截止2023年部门整体自评，我单位已完成如下工作：保障在职办公人员数量17人，保障全县困难群众人数2415人，民政政策培训次数3次，打造社工服务站2家，保持全年符合条件的困难救助对象“应救尽救”，使困难群众基本生活得到有效保障；提升了婚姻登记管理服务水平，改善了政务服务信息化、便民化水平。保障2023年城乡低保2223人，特困供养197人，孤儿14人生活补助费按时发放；完成了两个社工站打造；保证全县困难群众的基本利益。</w:t>
            </w:r>
          </w:p>
        </w:tc>
      </w:tr>
      <w:tr w14:paraId="7DA5A226">
        <w:tblPrEx>
          <w:tblCellMar>
            <w:top w:w="0" w:type="dxa"/>
            <w:left w:w="0" w:type="dxa"/>
            <w:bottom w:w="0" w:type="dxa"/>
            <w:right w:w="0" w:type="dxa"/>
          </w:tblCellMar>
        </w:tblPrEx>
        <w:trPr>
          <w:trHeight w:val="580" w:hRule="atLeast"/>
        </w:trPr>
        <w:tc>
          <w:tcPr>
            <w:tcW w:w="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1F91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一级指标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E6EE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二级指标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0810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3F5B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预期指标值</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5479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指标值设定依据</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83FD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6598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实际完成指标值</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44C0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7D3931F2">
        <w:tblPrEx>
          <w:tblCellMar>
            <w:top w:w="0" w:type="dxa"/>
            <w:left w:w="0" w:type="dxa"/>
            <w:bottom w:w="0" w:type="dxa"/>
            <w:right w:w="0" w:type="dxa"/>
          </w:tblCellMar>
        </w:tblPrEx>
        <w:trPr>
          <w:trHeight w:val="740" w:hRule="atLeast"/>
        </w:trPr>
        <w:tc>
          <w:tcPr>
            <w:tcW w:w="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A847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运行成本</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7A79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数量指标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5ED3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保障在职办公人员数量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AB6F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&gt;=15人</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9127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中共木垒县委员会办公室木垒县人民政府办公室关于印发《木垒哈萨克自治县民政局职能配置、内设机构和人员编制规定》的通知</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6540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30AA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17人</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C8EA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r>
      <w:tr w14:paraId="7E4FD880">
        <w:tblPrEx>
          <w:tblCellMar>
            <w:top w:w="0" w:type="dxa"/>
            <w:left w:w="0" w:type="dxa"/>
            <w:bottom w:w="0" w:type="dxa"/>
            <w:right w:w="0" w:type="dxa"/>
          </w:tblCellMar>
        </w:tblPrEx>
        <w:trPr>
          <w:trHeight w:val="740"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E0CB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管理效率</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553F">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240A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保障全县困难群众人数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64C2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&gt;=2091人</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49B6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ACEC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C8F7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2415人</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9F31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r>
      <w:tr w14:paraId="7CE55D84">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19F36">
            <w:pPr>
              <w:jc w:val="center"/>
              <w:rPr>
                <w:rFonts w:hint="eastAsia" w:cs="宋体" w:asciiTheme="minorEastAsia" w:hAnsiTheme="minorEastAsia" w:eastAsiaTheme="minorEastAsia"/>
                <w:bCs/>
                <w:color w:val="000000"/>
                <w:sz w:val="20"/>
                <w:szCs w:val="20"/>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5BD01">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06F7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民政政策培训次数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C54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&gt;=2次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FF80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A159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AB91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3次</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B778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r>
      <w:tr w14:paraId="79FDE48D">
        <w:tblPrEx>
          <w:tblCellMar>
            <w:top w:w="0" w:type="dxa"/>
            <w:left w:w="0" w:type="dxa"/>
            <w:bottom w:w="0" w:type="dxa"/>
            <w:right w:w="0" w:type="dxa"/>
          </w:tblCellMar>
        </w:tblPrEx>
        <w:trPr>
          <w:trHeight w:val="740"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18B3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履职效能</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7676C">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5FE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打造社工服务站</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7915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&gt;=2家</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723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A116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B68F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2家</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610C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r>
      <w:tr w14:paraId="472DF872">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DBA7">
            <w:pPr>
              <w:jc w:val="center"/>
              <w:rPr>
                <w:rFonts w:hint="eastAsia" w:cs="宋体" w:asciiTheme="minorEastAsia" w:hAnsiTheme="minorEastAsia" w:eastAsiaTheme="minorEastAsia"/>
                <w:bCs/>
                <w:color w:val="000000"/>
                <w:sz w:val="20"/>
                <w:szCs w:val="20"/>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854D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质量指标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B4DF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服务站正常运行率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9D2D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70F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9267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59DA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E54F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r>
      <w:tr w14:paraId="316BDDBF">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10528">
            <w:pPr>
              <w:jc w:val="center"/>
              <w:rPr>
                <w:rFonts w:hint="eastAsia" w:cs="宋体" w:asciiTheme="minorEastAsia" w:hAnsiTheme="minorEastAsia" w:eastAsiaTheme="minorEastAsia"/>
                <w:bCs/>
                <w:color w:val="000000"/>
                <w:sz w:val="20"/>
                <w:szCs w:val="20"/>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F9DE8">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9A6F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困难群众生活保障执行率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7623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ED36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216C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1896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1AAA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r>
      <w:tr w14:paraId="627A8BF1">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6BA83">
            <w:pPr>
              <w:jc w:val="center"/>
              <w:rPr>
                <w:rFonts w:hint="eastAsia" w:cs="宋体" w:asciiTheme="minorEastAsia" w:hAnsiTheme="minorEastAsia" w:eastAsiaTheme="minorEastAsia"/>
                <w:bCs/>
                <w:color w:val="000000"/>
                <w:sz w:val="20"/>
                <w:szCs w:val="20"/>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DEA0F">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943A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婚姻登记社会服务保障率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611F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D4EC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454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302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DF19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r>
    </w:tbl>
    <w:p w14:paraId="5532DD3B"/>
    <w:tbl>
      <w:tblPr>
        <w:tblStyle w:val="9"/>
        <w:tblW w:w="5000" w:type="pct"/>
        <w:tblInd w:w="0" w:type="dxa"/>
        <w:tblLayout w:type="autofit"/>
        <w:tblCellMar>
          <w:top w:w="0" w:type="dxa"/>
          <w:left w:w="0" w:type="dxa"/>
          <w:bottom w:w="0" w:type="dxa"/>
          <w:right w:w="0" w:type="dxa"/>
        </w:tblCellMar>
      </w:tblPr>
      <w:tblGrid>
        <w:gridCol w:w="413"/>
        <w:gridCol w:w="507"/>
        <w:gridCol w:w="929"/>
        <w:gridCol w:w="829"/>
        <w:gridCol w:w="1115"/>
        <w:gridCol w:w="488"/>
        <w:gridCol w:w="874"/>
        <w:gridCol w:w="875"/>
        <w:gridCol w:w="200"/>
        <w:gridCol w:w="659"/>
        <w:gridCol w:w="147"/>
        <w:gridCol w:w="517"/>
        <w:gridCol w:w="213"/>
        <w:gridCol w:w="570"/>
      </w:tblGrid>
      <w:tr w14:paraId="429912A7">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12578514">
            <w:pPr>
              <w:widowControl/>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14:paraId="513A134B">
        <w:tblPrEx>
          <w:tblCellMar>
            <w:top w:w="0" w:type="dxa"/>
            <w:left w:w="0" w:type="dxa"/>
            <w:bottom w:w="0" w:type="dxa"/>
            <w:right w:w="0" w:type="dxa"/>
          </w:tblCellMar>
        </w:tblPrEx>
        <w:trPr>
          <w:trHeight w:val="270"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56D67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465F648">
        <w:tblPrEx>
          <w:tblCellMar>
            <w:top w:w="0" w:type="dxa"/>
            <w:left w:w="0" w:type="dxa"/>
            <w:bottom w:w="0" w:type="dxa"/>
            <w:right w:w="0" w:type="dxa"/>
          </w:tblCellMar>
        </w:tblPrEx>
        <w:trPr>
          <w:trHeight w:val="270" w:hRule="atLeast"/>
        </w:trPr>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316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44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93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2023年困难群众救助资金</w:t>
            </w:r>
          </w:p>
        </w:tc>
      </w:tr>
      <w:tr w14:paraId="6FAD5DFC">
        <w:tblPrEx>
          <w:tblCellMar>
            <w:top w:w="0" w:type="dxa"/>
            <w:left w:w="0" w:type="dxa"/>
            <w:bottom w:w="0" w:type="dxa"/>
            <w:right w:w="0" w:type="dxa"/>
          </w:tblCellMar>
        </w:tblPrEx>
        <w:trPr>
          <w:trHeight w:val="270" w:hRule="atLeast"/>
        </w:trPr>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624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54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48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木垒县民政局</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310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26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3EB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木垒县民政局</w:t>
            </w:r>
          </w:p>
        </w:tc>
      </w:tr>
      <w:tr w14:paraId="20E4BCC1">
        <w:tblPrEx>
          <w:tblCellMar>
            <w:top w:w="0" w:type="dxa"/>
            <w:left w:w="0" w:type="dxa"/>
            <w:bottom w:w="0" w:type="dxa"/>
            <w:right w:w="0" w:type="dxa"/>
          </w:tblCellMar>
        </w:tblPrEx>
        <w:trPr>
          <w:trHeight w:val="480" w:hRule="atLeast"/>
        </w:trPr>
        <w:tc>
          <w:tcPr>
            <w:tcW w:w="5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8D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1716E">
            <w:pPr>
              <w:jc w:val="center"/>
              <w:rPr>
                <w:rFonts w:hint="eastAsia" w:ascii="宋体" w:hAnsi="宋体" w:cs="宋体"/>
                <w:color w:val="000000"/>
                <w:sz w:val="20"/>
                <w:szCs w:val="20"/>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94D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868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D3D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F48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20C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467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4BD9154">
        <w:tblPrEx>
          <w:tblCellMar>
            <w:top w:w="0" w:type="dxa"/>
            <w:left w:w="0" w:type="dxa"/>
            <w:bottom w:w="0" w:type="dxa"/>
            <w:right w:w="0" w:type="dxa"/>
          </w:tblCellMar>
        </w:tblPrEx>
        <w:trPr>
          <w:trHeight w:val="440" w:hRule="atLeast"/>
        </w:trPr>
        <w:tc>
          <w:tcPr>
            <w:tcW w:w="5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A0C09">
            <w:pPr>
              <w:jc w:val="center"/>
              <w:rPr>
                <w:rFonts w:hint="eastAsia" w:ascii="宋体" w:hAnsi="宋体" w:cs="宋体"/>
                <w:color w:val="000000"/>
                <w:sz w:val="20"/>
                <w:szCs w:val="20"/>
              </w:rPr>
            </w:pP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C79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F1C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58C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625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81A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8CA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045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10A06630">
        <w:tblPrEx>
          <w:tblCellMar>
            <w:top w:w="0" w:type="dxa"/>
            <w:left w:w="0" w:type="dxa"/>
            <w:bottom w:w="0" w:type="dxa"/>
            <w:right w:w="0" w:type="dxa"/>
          </w:tblCellMar>
        </w:tblPrEx>
        <w:trPr>
          <w:trHeight w:val="440" w:hRule="atLeast"/>
        </w:trPr>
        <w:tc>
          <w:tcPr>
            <w:tcW w:w="5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D260C">
            <w:pPr>
              <w:jc w:val="center"/>
              <w:rPr>
                <w:rFonts w:hint="eastAsia" w:ascii="宋体" w:hAnsi="宋体" w:cs="宋体"/>
                <w:color w:val="000000"/>
                <w:sz w:val="20"/>
                <w:szCs w:val="20"/>
              </w:rPr>
            </w:pP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96E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C3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33D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D59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5B1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F38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DDD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550D855">
        <w:tblPrEx>
          <w:tblCellMar>
            <w:top w:w="0" w:type="dxa"/>
            <w:left w:w="0" w:type="dxa"/>
            <w:bottom w:w="0" w:type="dxa"/>
            <w:right w:w="0" w:type="dxa"/>
          </w:tblCellMar>
        </w:tblPrEx>
        <w:trPr>
          <w:trHeight w:val="440" w:hRule="atLeast"/>
        </w:trPr>
        <w:tc>
          <w:tcPr>
            <w:tcW w:w="5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1A22E">
            <w:pPr>
              <w:jc w:val="center"/>
              <w:rPr>
                <w:rFonts w:hint="eastAsia" w:ascii="宋体" w:hAnsi="宋体" w:cs="宋体"/>
                <w:color w:val="000000"/>
                <w:sz w:val="20"/>
                <w:szCs w:val="20"/>
              </w:rPr>
            </w:pP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775A2">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8A72B">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1C289">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0D82A">
            <w:pPr>
              <w:jc w:val="center"/>
              <w:rPr>
                <w:rFonts w:hint="eastAsia" w:ascii="宋体" w:hAnsi="宋体" w:cs="宋体"/>
                <w:color w:val="000000"/>
                <w:sz w:val="20"/>
                <w:szCs w:val="20"/>
              </w:rPr>
            </w:pPr>
            <w:r>
              <w:rPr>
                <w:rFonts w:hint="eastAsia" w:ascii="宋体" w:hAnsi="宋体" w:cs="宋体"/>
                <w:color w:val="000000"/>
                <w:sz w:val="20"/>
                <w:szCs w:val="20"/>
              </w:rPr>
              <w:t>0.00</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19E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297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1F8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8079639">
        <w:tblPrEx>
          <w:tblCellMar>
            <w:top w:w="0" w:type="dxa"/>
            <w:left w:w="0" w:type="dxa"/>
            <w:bottom w:w="0" w:type="dxa"/>
            <w:right w:w="0" w:type="dxa"/>
          </w:tblCellMar>
        </w:tblPrEx>
        <w:trPr>
          <w:trHeight w:val="270" w:hRule="atLeast"/>
        </w:trPr>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815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844"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AEF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1907"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8B2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20F51EE">
        <w:tblPrEx>
          <w:tblCellMar>
            <w:top w:w="0" w:type="dxa"/>
            <w:left w:w="0" w:type="dxa"/>
            <w:bottom w:w="0" w:type="dxa"/>
            <w:right w:w="0" w:type="dxa"/>
          </w:tblCellMar>
        </w:tblPrEx>
        <w:trPr>
          <w:trHeight w:val="198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B05E9">
            <w:pPr>
              <w:jc w:val="center"/>
              <w:rPr>
                <w:rFonts w:hint="eastAsia" w:ascii="宋体" w:hAnsi="宋体" w:cs="宋体"/>
                <w:color w:val="000000"/>
                <w:sz w:val="20"/>
                <w:szCs w:val="20"/>
              </w:rPr>
            </w:pPr>
          </w:p>
        </w:tc>
        <w:tc>
          <w:tcPr>
            <w:tcW w:w="2844"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65BEA990">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规范城乡低保政策实施；统筹城乡特困人员救助供养工作；规范实施临时救助政策；为流浪乞讨人员提供临时食宿；发放孤儿基本生活费，使孤儿生活保障政策高效实施；政策宣传到位，保障困难群众生活水平。</w:t>
            </w:r>
          </w:p>
        </w:tc>
        <w:tc>
          <w:tcPr>
            <w:tcW w:w="1907"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5E7BE50F">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至项目自评，我单位已完成如下工作：临时救助人数391人，城乡低保人员保障覆盖率、流浪乞讨当天登记率与孤儿基本生活费发放及时率均达到100%。有效实施了城乡低保发放以及政策宣传，完成了全年特困人员救助供养工作，加强了临时救助，合理安排了流浪乞讨往返，孤儿生活得到保障，使困难群众生活水平有效提升。</w:t>
            </w:r>
          </w:p>
        </w:tc>
      </w:tr>
      <w:tr w14:paraId="28D277D1">
        <w:tblPrEx>
          <w:tblCellMar>
            <w:top w:w="0" w:type="dxa"/>
            <w:left w:w="0" w:type="dxa"/>
            <w:bottom w:w="0" w:type="dxa"/>
            <w:right w:w="0" w:type="dxa"/>
          </w:tblCellMar>
        </w:tblPrEx>
        <w:trPr>
          <w:trHeight w:val="312" w:hRule="atLeast"/>
        </w:trPr>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6FD5D">
            <w:pPr>
              <w:jc w:val="center"/>
              <w:rPr>
                <w:rFonts w:hint="eastAsia" w:ascii="宋体" w:hAnsi="宋体" w:cs="宋体"/>
                <w:color w:val="000000"/>
                <w:sz w:val="20"/>
                <w:szCs w:val="20"/>
              </w:rPr>
            </w:pP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2B3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973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45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98A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CBB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5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3F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5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D01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39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47C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47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303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04E0FE62">
        <w:tblPrEx>
          <w:tblCellMar>
            <w:top w:w="0" w:type="dxa"/>
            <w:left w:w="0" w:type="dxa"/>
            <w:bottom w:w="0" w:type="dxa"/>
            <w:right w:w="0" w:type="dxa"/>
          </w:tblCellMar>
        </w:tblPrEx>
        <w:trPr>
          <w:trHeight w:val="312"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B547C">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4DE6E">
            <w:pPr>
              <w:jc w:val="center"/>
              <w:rPr>
                <w:rFonts w:hint="eastAsia" w:ascii="宋体" w:hAnsi="宋体" w:cs="宋体"/>
                <w:color w:val="000000"/>
                <w:sz w:val="20"/>
                <w:szCs w:val="20"/>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0371">
            <w:pPr>
              <w:jc w:val="center"/>
              <w:rPr>
                <w:rFonts w:hint="eastAsia" w:ascii="宋体" w:hAnsi="宋体" w:cs="宋体"/>
                <w:color w:val="000000"/>
                <w:sz w:val="20"/>
                <w:szCs w:val="20"/>
              </w:rPr>
            </w:pPr>
          </w:p>
        </w:tc>
        <w:tc>
          <w:tcPr>
            <w:tcW w:w="145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EEBF4">
            <w:pPr>
              <w:jc w:val="center"/>
              <w:rPr>
                <w:rFonts w:hint="eastAsia" w:ascii="宋体" w:hAnsi="宋体" w:cs="宋体"/>
                <w:color w:val="000000"/>
                <w:sz w:val="20"/>
                <w:szCs w:val="20"/>
              </w:rPr>
            </w:pPr>
          </w:p>
        </w:tc>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ECAAE">
            <w:pPr>
              <w:jc w:val="center"/>
              <w:rPr>
                <w:rFonts w:hint="eastAsia" w:ascii="宋体" w:hAnsi="宋体" w:cs="宋体"/>
                <w:color w:val="000000"/>
                <w:sz w:val="20"/>
                <w:szCs w:val="20"/>
              </w:rPr>
            </w:pPr>
          </w:p>
        </w:tc>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24349">
            <w:pPr>
              <w:jc w:val="center"/>
              <w:rPr>
                <w:rFonts w:hint="eastAsia" w:ascii="宋体" w:hAnsi="宋体" w:cs="宋体"/>
                <w:color w:val="000000"/>
                <w:sz w:val="20"/>
                <w:szCs w:val="20"/>
              </w:rPr>
            </w:pPr>
          </w:p>
        </w:tc>
        <w:tc>
          <w:tcPr>
            <w:tcW w:w="5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2BB3">
            <w:pPr>
              <w:jc w:val="center"/>
              <w:rPr>
                <w:rFonts w:hint="eastAsia" w:ascii="宋体" w:hAnsi="宋体" w:cs="宋体"/>
                <w:color w:val="000000"/>
                <w:sz w:val="20"/>
                <w:szCs w:val="20"/>
              </w:rPr>
            </w:pPr>
          </w:p>
        </w:tc>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54640">
            <w:pPr>
              <w:jc w:val="center"/>
              <w:rPr>
                <w:rFonts w:hint="eastAsia" w:ascii="宋体" w:hAnsi="宋体" w:cs="宋体"/>
                <w:color w:val="000000"/>
                <w:sz w:val="20"/>
                <w:szCs w:val="20"/>
              </w:rPr>
            </w:pPr>
          </w:p>
        </w:tc>
        <w:tc>
          <w:tcPr>
            <w:tcW w:w="47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4BF05">
            <w:pPr>
              <w:jc w:val="center"/>
              <w:rPr>
                <w:rFonts w:hint="eastAsia" w:ascii="宋体" w:hAnsi="宋体" w:cs="宋体"/>
                <w:color w:val="000000"/>
                <w:sz w:val="20"/>
                <w:szCs w:val="20"/>
              </w:rPr>
            </w:pPr>
          </w:p>
        </w:tc>
      </w:tr>
      <w:tr w14:paraId="0C7C733F">
        <w:tblPrEx>
          <w:tblCellMar>
            <w:top w:w="0" w:type="dxa"/>
            <w:left w:w="0" w:type="dxa"/>
            <w:bottom w:w="0" w:type="dxa"/>
            <w:right w:w="0" w:type="dxa"/>
          </w:tblCellMar>
        </w:tblPrEx>
        <w:trPr>
          <w:trHeight w:val="780" w:hRule="atLeast"/>
        </w:trPr>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BA7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E78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89F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1D856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临时救助人数</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1F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&gt;=300人</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FE2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=391人</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198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BC6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17E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年中需要救助人数增加，年初无法预估</w:t>
            </w:r>
          </w:p>
        </w:tc>
      </w:tr>
      <w:tr w14:paraId="09B90717">
        <w:tblPrEx>
          <w:tblCellMar>
            <w:top w:w="0" w:type="dxa"/>
            <w:left w:w="0" w:type="dxa"/>
            <w:bottom w:w="0" w:type="dxa"/>
            <w:right w:w="0" w:type="dxa"/>
          </w:tblCellMar>
        </w:tblPrEx>
        <w:trPr>
          <w:trHeight w:val="4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DE239">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C703C">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A8B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2C43A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城乡低保人员保障覆盖率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D3D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143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801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DC6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1BE94">
            <w:pPr>
              <w:jc w:val="center"/>
              <w:rPr>
                <w:rFonts w:hint="eastAsia" w:ascii="宋体" w:hAnsi="宋体" w:cs="宋体"/>
                <w:color w:val="000000"/>
                <w:sz w:val="20"/>
                <w:szCs w:val="20"/>
              </w:rPr>
            </w:pPr>
          </w:p>
        </w:tc>
      </w:tr>
      <w:tr w14:paraId="1008C0E1">
        <w:tblPrEx>
          <w:tblCellMar>
            <w:top w:w="0" w:type="dxa"/>
            <w:left w:w="0" w:type="dxa"/>
            <w:bottom w:w="0" w:type="dxa"/>
            <w:right w:w="0" w:type="dxa"/>
          </w:tblCellMar>
        </w:tblPrEx>
        <w:trPr>
          <w:trHeight w:val="4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1B03C">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2AE16">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D55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18962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流浪乞讨当天登记率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4A4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CFE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D5B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0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483FF">
            <w:pPr>
              <w:jc w:val="center"/>
              <w:rPr>
                <w:rFonts w:hint="eastAsia" w:ascii="宋体" w:hAnsi="宋体" w:cs="宋体"/>
                <w:color w:val="000000"/>
                <w:sz w:val="20"/>
                <w:szCs w:val="20"/>
              </w:rPr>
            </w:pPr>
          </w:p>
        </w:tc>
      </w:tr>
      <w:tr w14:paraId="24DE27DA">
        <w:tblPrEx>
          <w:tblCellMar>
            <w:top w:w="0" w:type="dxa"/>
            <w:left w:w="0" w:type="dxa"/>
            <w:bottom w:w="0" w:type="dxa"/>
            <w:right w:w="0" w:type="dxa"/>
          </w:tblCellMar>
        </w:tblPrEx>
        <w:trPr>
          <w:trHeight w:val="4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C3927">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95699">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C05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0451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孤儿基本生活费发放及时率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32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AF7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68D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955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93049">
            <w:pPr>
              <w:jc w:val="center"/>
              <w:rPr>
                <w:rFonts w:hint="eastAsia" w:ascii="宋体" w:hAnsi="宋体" w:cs="宋体"/>
                <w:color w:val="000000"/>
                <w:sz w:val="20"/>
                <w:szCs w:val="20"/>
              </w:rPr>
            </w:pPr>
          </w:p>
        </w:tc>
      </w:tr>
      <w:tr w14:paraId="1B68C7A5">
        <w:tblPrEx>
          <w:tblCellMar>
            <w:top w:w="0" w:type="dxa"/>
            <w:left w:w="0" w:type="dxa"/>
            <w:bottom w:w="0" w:type="dxa"/>
            <w:right w:w="0" w:type="dxa"/>
          </w:tblCellMar>
        </w:tblPrEx>
        <w:trPr>
          <w:trHeight w:val="7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BAD09">
            <w:pPr>
              <w:jc w:val="center"/>
              <w:rPr>
                <w:rFonts w:hint="eastAsia" w:ascii="宋体" w:hAnsi="宋体" w:cs="宋体"/>
                <w:color w:val="000000"/>
                <w:sz w:val="20"/>
                <w:szCs w:val="20"/>
              </w:rPr>
            </w:pP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A20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EDD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92EB6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孤儿生活费发放标准</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DD2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=1150元/人/月</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0B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=1150元/人/月</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F31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1E6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2AAA1">
            <w:pPr>
              <w:jc w:val="center"/>
              <w:rPr>
                <w:rFonts w:hint="eastAsia" w:ascii="宋体" w:hAnsi="宋体" w:cs="宋体"/>
                <w:color w:val="000000"/>
                <w:sz w:val="20"/>
                <w:szCs w:val="20"/>
              </w:rPr>
            </w:pPr>
          </w:p>
        </w:tc>
      </w:tr>
      <w:tr w14:paraId="0285C539">
        <w:tblPrEx>
          <w:tblCellMar>
            <w:top w:w="0" w:type="dxa"/>
            <w:left w:w="0" w:type="dxa"/>
            <w:bottom w:w="0" w:type="dxa"/>
            <w:right w:w="0" w:type="dxa"/>
          </w:tblCellMar>
        </w:tblPrEx>
        <w:trPr>
          <w:trHeight w:val="58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FC0A9">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EE451">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9D7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FAE3F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相关人员投诉率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975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303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48B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A0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5C57A">
            <w:pPr>
              <w:jc w:val="center"/>
              <w:rPr>
                <w:rFonts w:hint="eastAsia" w:ascii="宋体" w:hAnsi="宋体" w:cs="宋体"/>
                <w:color w:val="000000"/>
                <w:sz w:val="20"/>
                <w:szCs w:val="20"/>
              </w:rPr>
            </w:pPr>
          </w:p>
        </w:tc>
      </w:tr>
      <w:tr w14:paraId="6C512BBA">
        <w:tblPrEx>
          <w:tblCellMar>
            <w:top w:w="0" w:type="dxa"/>
            <w:left w:w="0" w:type="dxa"/>
            <w:bottom w:w="0" w:type="dxa"/>
            <w:right w:w="0" w:type="dxa"/>
          </w:tblCellMar>
        </w:tblPrEx>
        <w:trPr>
          <w:trHeight w:val="6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BBE66">
            <w:pPr>
              <w:jc w:val="center"/>
              <w:rPr>
                <w:rFonts w:hint="eastAsia" w:ascii="宋体" w:hAnsi="宋体" w:cs="宋体"/>
                <w:color w:val="000000"/>
                <w:sz w:val="20"/>
                <w:szCs w:val="20"/>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42C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45B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0E4A6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城乡特困人员救助率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8E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CEA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597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57A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E7F94">
            <w:pPr>
              <w:jc w:val="center"/>
              <w:rPr>
                <w:rFonts w:hint="eastAsia" w:ascii="宋体" w:hAnsi="宋体" w:cs="宋体"/>
                <w:color w:val="000000"/>
                <w:sz w:val="20"/>
                <w:szCs w:val="20"/>
              </w:rPr>
            </w:pPr>
          </w:p>
        </w:tc>
      </w:tr>
      <w:tr w14:paraId="0C509E5F">
        <w:tblPrEx>
          <w:tblCellMar>
            <w:top w:w="0" w:type="dxa"/>
            <w:left w:w="0" w:type="dxa"/>
            <w:bottom w:w="0" w:type="dxa"/>
            <w:right w:w="0" w:type="dxa"/>
          </w:tblCellMar>
        </w:tblPrEx>
        <w:trPr>
          <w:trHeight w:val="86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76C0B">
            <w:pPr>
              <w:jc w:val="center"/>
              <w:rPr>
                <w:rFonts w:hint="eastAsia" w:ascii="宋体" w:hAnsi="宋体" w:cs="宋体"/>
                <w:color w:val="000000"/>
                <w:sz w:val="20"/>
                <w:szCs w:val="20"/>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8A4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8BB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4F882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享受补贴及救助人员满意度</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B2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A09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B9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2A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8339B">
            <w:pPr>
              <w:jc w:val="center"/>
              <w:rPr>
                <w:rFonts w:hint="eastAsia" w:ascii="宋体" w:hAnsi="宋体" w:cs="宋体"/>
                <w:color w:val="000000"/>
                <w:sz w:val="20"/>
                <w:szCs w:val="20"/>
              </w:rPr>
            </w:pPr>
          </w:p>
        </w:tc>
      </w:tr>
      <w:tr w14:paraId="38ECBC29">
        <w:tblPrEx>
          <w:tblCellMar>
            <w:top w:w="0" w:type="dxa"/>
            <w:left w:w="0" w:type="dxa"/>
            <w:bottom w:w="0" w:type="dxa"/>
            <w:right w:w="0" w:type="dxa"/>
          </w:tblCellMar>
        </w:tblPrEx>
        <w:trPr>
          <w:trHeight w:val="270" w:hRule="atLeast"/>
        </w:trPr>
        <w:tc>
          <w:tcPr>
            <w:tcW w:w="3617"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86C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35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96C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95.5分</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36F97">
            <w:pPr>
              <w:jc w:val="center"/>
              <w:rPr>
                <w:rFonts w:hint="eastAsia" w:ascii="宋体" w:hAnsi="宋体" w:cs="宋体"/>
                <w:color w:val="000000"/>
                <w:sz w:val="20"/>
                <w:szCs w:val="20"/>
              </w:rPr>
            </w:pPr>
          </w:p>
        </w:tc>
      </w:tr>
    </w:tbl>
    <w:p w14:paraId="59A71940">
      <w:pPr>
        <w:ind w:firstLine="640" w:firstLineChars="200"/>
        <w:jc w:val="left"/>
        <w:rPr>
          <w:rFonts w:ascii="仿宋_GB2312" w:eastAsia="仿宋_GB2312"/>
          <w:sz w:val="32"/>
          <w:szCs w:val="32"/>
        </w:rPr>
      </w:pPr>
    </w:p>
    <w:p w14:paraId="29D45C0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2DABA2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21013FD">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DDBCB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41A80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7D01F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66279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AED99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82E3E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12EB8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86B7E6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DDD6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F83106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2185AA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B5A13A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9B0D1D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6F462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AE220C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01136E3">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7F7350D8">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5F15905">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6F0D3AF">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2FF5A343">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D850E23">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47C5BE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61DDE104">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80E304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35F7EEA">
      <w:pPr>
        <w:ind w:firstLine="640" w:firstLineChars="200"/>
        <w:rPr>
          <w:rFonts w:ascii="仿宋_GB2312" w:eastAsia="仿宋_GB2312"/>
          <w:sz w:val="32"/>
          <w:szCs w:val="32"/>
        </w:rPr>
      </w:pPr>
    </w:p>
    <w:p w14:paraId="3194D6C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F886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A5FBE9">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8A5FBE9">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06727C"/>
    <w:rsid w:val="0006727C"/>
    <w:rsid w:val="00097C64"/>
    <w:rsid w:val="000B710B"/>
    <w:rsid w:val="00117B82"/>
    <w:rsid w:val="00213C59"/>
    <w:rsid w:val="00217F9F"/>
    <w:rsid w:val="003210CE"/>
    <w:rsid w:val="003D6C8E"/>
    <w:rsid w:val="00427772"/>
    <w:rsid w:val="00455770"/>
    <w:rsid w:val="00490F72"/>
    <w:rsid w:val="00505394"/>
    <w:rsid w:val="00521DAA"/>
    <w:rsid w:val="005D46B9"/>
    <w:rsid w:val="006A150D"/>
    <w:rsid w:val="006F2B94"/>
    <w:rsid w:val="007305D5"/>
    <w:rsid w:val="00771FA7"/>
    <w:rsid w:val="00782F81"/>
    <w:rsid w:val="007851FE"/>
    <w:rsid w:val="007C1B3B"/>
    <w:rsid w:val="00A211A6"/>
    <w:rsid w:val="00A313B2"/>
    <w:rsid w:val="00A66259"/>
    <w:rsid w:val="00AE3024"/>
    <w:rsid w:val="00B70D59"/>
    <w:rsid w:val="00CD6A85"/>
    <w:rsid w:val="00F52A8D"/>
    <w:rsid w:val="00FA1F73"/>
    <w:rsid w:val="00FA40A8"/>
    <w:rsid w:val="00FB566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4EF145C"/>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95E19-FE25-4EE8-90C2-ACBF4CCB500B}">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7531</Words>
  <Characters>8729</Characters>
  <Lines>83</Lines>
  <Paragraphs>23</Paragraphs>
  <TotalTime>143</TotalTime>
  <ScaleCrop>false</ScaleCrop>
  <LinksUpToDate>false</LinksUpToDate>
  <CharactersWithSpaces>8741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2024-11-12T10:45:59Z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